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Accreditation Consulting Services – Expanded Scope of Work</w:t>
      </w:r>
    </w:p>
    <w:p>
      <w:r>
        <w:t>Elite Accreditation Consultants provides full-spectrum, hands-on support for achieving Deemed Status Medicare certification and accreditation. This document outlines the detailed scope of services offered, covering every aspect from project initiation through post-survey follow-up.</w:t>
      </w:r>
    </w:p>
    <w:p>
      <w:pPr>
        <w:pStyle w:val="Heading2"/>
      </w:pPr>
      <w:r>
        <w:t>1. Regulatory Approval Process Management</w:t>
      </w:r>
    </w:p>
    <w:p>
      <w:pPr>
        <w:pStyle w:val="ListBullet"/>
      </w:pPr>
      <w:r>
        <w:t>- Serve as the central liaison coordinating all activities required for Medicare Deemed Status and accreditation approval.</w:t>
      </w:r>
    </w:p>
    <w:p>
      <w:pPr>
        <w:pStyle w:val="ListBullet"/>
      </w:pPr>
      <w:r>
        <w:t>- Create and manage a customized timeline with milestones to ensure timely and successful execution of each stage of the regulatory process.</w:t>
      </w:r>
    </w:p>
    <w:p>
      <w:pPr>
        <w:pStyle w:val="ListBullet"/>
      </w:pPr>
      <w:r>
        <w:t>- Establish direct communication lines with accrediting bodies and regulatory agencies to address requests, clarify expectations, and expedite progress.</w:t>
      </w:r>
    </w:p>
    <w:p>
      <w:pPr>
        <w:pStyle w:val="Heading2"/>
      </w:pPr>
      <w:r>
        <w:t>2. Completion and Submission of All Required Documents</w:t>
      </w:r>
    </w:p>
    <w:p>
      <w:pPr>
        <w:pStyle w:val="ListBullet"/>
      </w:pPr>
      <w:r>
        <w:t>- Prepare and file applications and documents with CMS, State DOH, and accrediting bodies.</w:t>
      </w:r>
    </w:p>
    <w:p>
      <w:pPr>
        <w:pStyle w:val="ListBullet"/>
      </w:pPr>
      <w:r>
        <w:t>- Submit all supporting materials such as policy binders, organizational charts, staff rosters, and service agreements.</w:t>
      </w:r>
    </w:p>
    <w:p>
      <w:pPr>
        <w:pStyle w:val="Heading2"/>
      </w:pPr>
      <w:r>
        <w:t>3. Governmental Agency Coordination</w:t>
      </w:r>
    </w:p>
    <w:p>
      <w:pPr>
        <w:pStyle w:val="ListBullet"/>
      </w:pPr>
      <w:r>
        <w:t>- Maintain ongoing communication with CMS, state/local Departments of Health, and accrediting bodies.</w:t>
      </w:r>
    </w:p>
    <w:p>
      <w:pPr>
        <w:pStyle w:val="ListBullet"/>
      </w:pPr>
      <w:r>
        <w:t>- Respond to follow-up inquiries, deficiency reports, and requests for additional information post-submission.</w:t>
      </w:r>
    </w:p>
    <w:p>
      <w:pPr>
        <w:pStyle w:val="Heading2"/>
      </w:pPr>
      <w:r>
        <w:t>4. Licensing &amp; Certification</w:t>
      </w:r>
    </w:p>
    <w:p>
      <w:pPr>
        <w:pStyle w:val="ListBullet"/>
      </w:pPr>
      <w:r>
        <w:t>- Ensure timely application and issuance of all required licenses such as DEA, CLIA waivers, and state operating licenses.</w:t>
      </w:r>
    </w:p>
    <w:p>
      <w:pPr>
        <w:pStyle w:val="ListBullet"/>
      </w:pPr>
      <w:r>
        <w:t>- Track expiration dates and renewals.</w:t>
      </w:r>
    </w:p>
    <w:p>
      <w:pPr>
        <w:pStyle w:val="Heading2"/>
      </w:pPr>
      <w:r>
        <w:t>5. Facility Governance Setup</w:t>
      </w:r>
    </w:p>
    <w:p>
      <w:pPr>
        <w:pStyle w:val="ListBullet"/>
      </w:pPr>
      <w:r>
        <w:t>- Establish a legally compliant governing body and appoint officers.</w:t>
      </w:r>
    </w:p>
    <w:p>
      <w:pPr>
        <w:pStyle w:val="ListBullet"/>
      </w:pPr>
      <w:r>
        <w:t>- Provide templates and guidance for bylaws, meeting minutes, and committee charters.</w:t>
      </w:r>
    </w:p>
    <w:p>
      <w:pPr>
        <w:pStyle w:val="Heading2"/>
      </w:pPr>
      <w:r>
        <w:t>6. Required Agreements</w:t>
      </w:r>
    </w:p>
    <w:p>
      <w:pPr>
        <w:pStyle w:val="ListBullet"/>
      </w:pPr>
      <w:r>
        <w:t>- Draft and secure necessary agreements including hospital transfers, ambulance, lab services, and biomedical waste disposal.</w:t>
      </w:r>
    </w:p>
    <w:p>
      <w:pPr>
        <w:pStyle w:val="Heading2"/>
      </w:pPr>
      <w:r>
        <w:t>7. Leadership &amp; Officer Roles</w:t>
      </w:r>
    </w:p>
    <w:p>
      <w:pPr>
        <w:pStyle w:val="ListBullet"/>
      </w:pPr>
      <w:r>
        <w:t>- Identify and train regulatory roles such as Medical Director, HIPAA Officer, QAPI Chair, and Safety Officer.</w:t>
      </w:r>
    </w:p>
    <w:p>
      <w:pPr>
        <w:pStyle w:val="Heading2"/>
      </w:pPr>
      <w:r>
        <w:t>8. Development of Administrative &amp; Clinical Manuals</w:t>
      </w:r>
    </w:p>
    <w:p>
      <w:pPr>
        <w:pStyle w:val="ListBullet"/>
      </w:pPr>
      <w:r>
        <w:t>- Deliver CMS-compliant policies for all clinical, operational, and administrative functions.</w:t>
      </w:r>
    </w:p>
    <w:p>
      <w:pPr>
        <w:pStyle w:val="Heading2"/>
      </w:pPr>
      <w:r>
        <w:t>9. Program Development and Training</w:t>
      </w:r>
    </w:p>
    <w:p>
      <w:pPr>
        <w:pStyle w:val="ListBullet"/>
      </w:pPr>
      <w:r>
        <w:t>- Develop Infection Control, HIPAA, OSHA, Risk Management, and QAPI programs with appropriate training and protocols.</w:t>
      </w:r>
    </w:p>
    <w:p>
      <w:pPr>
        <w:pStyle w:val="Heading2"/>
      </w:pPr>
      <w:r>
        <w:t>10. Credentialing &amp; Privileging</w:t>
      </w:r>
    </w:p>
    <w:p>
      <w:pPr>
        <w:pStyle w:val="ListBullet"/>
      </w:pPr>
      <w:r>
        <w:t>- Implement credentialing systems and assist in verification of physician and staff credentials.</w:t>
      </w:r>
    </w:p>
    <w:p>
      <w:pPr>
        <w:pStyle w:val="Heading2"/>
      </w:pPr>
      <w:r>
        <w:t>11. Human Resources Infrastructure</w:t>
      </w:r>
    </w:p>
    <w:p>
      <w:pPr>
        <w:pStyle w:val="ListBullet"/>
      </w:pPr>
      <w:r>
        <w:t>- Create personnel manuals, job descriptions, training programs, and HR compliance documentation.</w:t>
      </w:r>
    </w:p>
    <w:p>
      <w:pPr>
        <w:pStyle w:val="Heading2"/>
      </w:pPr>
      <w:r>
        <w:t>12. Peer Review and Performance Monitoring</w:t>
      </w:r>
    </w:p>
    <w:p>
      <w:pPr>
        <w:pStyle w:val="ListBullet"/>
      </w:pPr>
      <w:r>
        <w:t>- Implement peer review processes, incident reviews, and performance evaluations.</w:t>
      </w:r>
    </w:p>
    <w:p>
      <w:pPr>
        <w:pStyle w:val="Heading2"/>
      </w:pPr>
      <w:r>
        <w:t>13. Disaster Preparedness</w:t>
      </w:r>
    </w:p>
    <w:p>
      <w:pPr>
        <w:pStyle w:val="ListBullet"/>
      </w:pPr>
      <w:r>
        <w:t>- Develop and train for internal/external disaster plans including emergency response drills.</w:t>
      </w:r>
    </w:p>
    <w:p>
      <w:pPr>
        <w:pStyle w:val="Heading2"/>
      </w:pPr>
      <w:r>
        <w:t>14. Equipment Oversight</w:t>
      </w:r>
    </w:p>
    <w:p>
      <w:pPr>
        <w:pStyle w:val="ListBullet"/>
      </w:pPr>
      <w:r>
        <w:t>- Create tracking systems for equipment maintenance, calibration, and inspections.</w:t>
      </w:r>
    </w:p>
    <w:p>
      <w:pPr>
        <w:pStyle w:val="Heading2"/>
      </w:pPr>
      <w:r>
        <w:t>15. Insurance Support</w:t>
      </w:r>
    </w:p>
    <w:p>
      <w:pPr>
        <w:pStyle w:val="ListBullet"/>
      </w:pPr>
      <w:r>
        <w:t>- Guide the client in securing necessary insurance policies including malpractice and liability coverage.</w:t>
      </w:r>
    </w:p>
    <w:p>
      <w:pPr>
        <w:pStyle w:val="Heading2"/>
      </w:pPr>
      <w:r>
        <w:t>16. Mock Surveys and Readiness</w:t>
      </w:r>
    </w:p>
    <w:p>
      <w:pPr>
        <w:pStyle w:val="ListBullet"/>
      </w:pPr>
      <w:r>
        <w:t>- Conduct on-site mock surveys, provide feedback, and ensure final survey readiness.</w:t>
      </w:r>
    </w:p>
    <w:p>
      <w:pPr>
        <w:pStyle w:val="Heading2"/>
      </w:pPr>
      <w:r>
        <w:t>17. Survey Day Assistance</w:t>
      </w:r>
    </w:p>
    <w:p>
      <w:pPr>
        <w:pStyle w:val="ListBullet"/>
      </w:pPr>
      <w:r>
        <w:t>- Provide support during the accreditation/Medicare survey including documentation handling and staff preparation.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